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 standalone="yes"?><w:document 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<w:body><w:p><w:pPr><w:jc w:val="center" /><w:spacing w:after="160" w:line="259" w:lineRule="auto" /><w:rPr><w:rFonts w:ascii="Times New Roman" w:eastAsia="Times New Roman" w:hAnsi="Times New Roman" /><w:b /><w:bCs /><w:sz w:val="40" /><w:szCs w:val="40" /><w:rtl w:val="off"/></w:rPr></w:pPr></w:p><w:p><w:pPr><w:jc w:val="center" /><w:spacing w:after="160" w:line="259" w:lineRule="auto" /><w:rPr><w:rFonts w:ascii="Times New Roman" w:eastAsia="Times New Roman" w:hAnsi="Times New Roman" /><w:b /><w:bCs /><w:sz w:val="40" /><w:szCs w:val="40" /><w:rtl w:val="off"/></w:rPr></w:pPr></w:p><w:p><w:pPr><w:jc w:val="center" /><w:spacing w:after="160" w:line="259" w:lineRule="auto" /><w:rPr><w:rFonts w:ascii="Times New Roman" w:eastAsia="Times New Roman" w:hAnsi="Times New Roman" /><w:b /><w:bCs /><w:sz w:val="40" /><w:szCs w:val="40" /><w:rtl w:val="off"/></w:rPr></w:pPr></w:p><w:p><w:pPr><w:jc w:val="center" /><w:spacing w:after="160" w:line="259" w:lineRule="auto" /><w:rPr><w:rFonts w:ascii="Times New Roman" w:eastAsia="Times New Roman" w:hAnsi="Times New Roman" /><w:b /><w:bCs /><w:sz w:val="40" /><w:szCs w:val="40" /><w:rtl w:val="off"/></w:rPr></w:pPr></w:p><w:p><w:pPr><w:jc w:val="center" /><w:spacing w:after="160" w:line="259" w:lineRule="auto" /><w:rPr><w:rFonts w:ascii="Times New Roman" w:eastAsia="Times New Roman" w:hAnsi="Times New Roman" /><w:b /><w:bCs /><w:sz w:val="40" /><w:szCs w:val="40" /><w:rtl w:val="off"/></w:rPr></w:pPr></w:p><w:p><w:pPr><w:jc w:val="center" /><w:spacing w:after="160" w:line="259" w:lineRule="auto" /><w:rPr><w:rFonts w:ascii="Times New Roman" w:eastAsia="Times New Roman" w:hAnsi="Times New Roman" /><w:b /><w:bCs /><w:sz w:val="40" /><w:szCs w:val="40" /><w:rtl w:val="off"/></w:rPr></w:pPr></w:p><w:p><w:pPr><w:jc w:val="center" /><w:spacing w:after="160" w:line="259" w:lineRule="auto" /><w:rPr><w:rFonts w:ascii="Times New Roman" w:eastAsia="Times New Roman" w:hAnsi="Times New Roman" /><w:b /><w:bCs /><w:sz w:val="40" /><w:szCs w:val="40" /><w:rtl w:val="off"/></w:rPr></w:pPr></w:p><w:p><w:pPr><w:jc w:val="center" /><w:spacing w:after="160" w:line="259" w:lineRule="auto" /><w:rPr><w:rFonts w:ascii="Times New Roman" w:eastAsia="Times New Roman" w:hAnsi="Times New Roman" /><w:b /><w:bCs /><w:sz w:val="40" /><w:szCs w:val="40" /><w:rtl w:val="off"/></w:rPr></w:pPr></w:p><w:p><w:pPr><w:jc w:val="center" /><w:spacing w:after="160" w:line="259" w:lineRule="auto" /><w:rPr><w:rFonts w:ascii="Times New Roman" w:eastAsia="Times New Roman" w:hAnsi="Times New Roman" /><w:b /><w:bCs /><w:sz w:val="40" /><w:szCs w:val="40" /><w:rtl w:val="off"/></w:rPr></w:pPr></w:p><w:p><w:pPr><w:jc w:val="center" /><w:spacing w:after="160" w:line="259" w:lineRule="auto" /><w:rPr><w:rFonts w:ascii="Times New Roman" w:eastAsia="Times New Roman" w:hAnsi="Times New Roman" /><w:b /><w:bCs /><w:sz w:val="40" /><w:szCs w:val="40" /><w:rtl w:val="off"/></w:rPr></w:pPr><w:r><w:rPr><w:rFonts w:ascii="Times New Roman" w:eastAsia="Times New Roman" w:hAnsi="Times New Roman" w:hint="default" /><w:b /><w:bCs /><w:sz w:val="40" /><w:szCs w:val="40" /></w:rPr><w:t>РАБОЧАЯ ПРОГРАММА</w:t></w:r></w:p><w:p><w:pPr><w:jc w:val="center" /><w:spacing w:after="160" w:line="259" w:lineRule="auto" /><w:rPr><w:rFonts w:ascii="Times New Roman" w:eastAsia="Times New Roman" w:hAnsi="Times New Roman" /><w:b /><w:bCs /><w:sz w:val="40" /><w:szCs w:val="40" /><w:rtl w:val="off"/></w:rPr></w:pPr><w:r><w:rPr><w:rFonts w:ascii="Times New Roman" w:eastAsia="Times New Roman" w:hAnsi="Times New Roman" w:hint="default" /><w:b /><w:bCs /><w:sz w:val="40" /><w:szCs w:val="40" /></w:rPr><w:t>курса внеурочной деятельности</w:t></w:r></w:p><w:p><w:pPr><w:jc w:val="center" /><w:spacing w:after="160" w:line="259" w:lineRule="auto" /><w:rPr><w:rFonts w:ascii="Times New Roman" w:eastAsia="Times New Roman" w:hAnsi="Times New Roman" /><w:b /><w:bCs /><w:sz w:val="40" /><w:szCs w:val="40" /><w:rtl w:val="off"/></w:rPr></w:pPr><w:r><w:rPr><w:rFonts w:ascii="Times New Roman" w:eastAsia="Times New Roman" w:hAnsi="Times New Roman" w:hint="default" /><w:b /><w:bCs /><w:sz w:val="40" /><w:szCs w:val="40" /></w:rPr><w:t>«Россия – мои горизонты»</w:t></w:r></w:p><w:p><w:pPr><w:jc w:val="center" /><w:spacing w:after="160" w:line="259" w:lineRule="auto" /><w:rPr><w:rFonts w:ascii="Times New Roman" w:eastAsia="Times New Roman" w:hAnsi="Times New Roman" /><w:b /><w:bCs /><w:sz w:val="40" /><w:szCs w:val="40" /><w:rtl w:val="off"/></w:rPr></w:pPr><w:r><w:rPr><w:rFonts w:ascii="Times New Roman" w:eastAsia="Times New Roman" w:hAnsi="Times New Roman" w:hint="default" /><w:b /><w:bCs /><w:sz w:val="40" /><w:szCs w:val="40" /></w:rPr><w:t>для 10 -11 классов</w:t></w:r></w:p><w:p><w:pPr><w:jc w:val="center" /><w:spacing w:after="160" w:line="259" w:lineRule="auto" /><w:rPr><w:rFonts w:ascii="Times New Roman" w:eastAsia="Times New Roman" w:hAnsi="Times New Roman" /><w:b /><w:bCs /><w:sz w:val="40" /><w:szCs w:val="40" /><w:rtl w:val="off"/></w:rPr></w:pPr><w:r><w:rPr><w:rFonts w:ascii="Times New Roman" w:eastAsia="Times New Roman" w:hAnsi="Times New Roman" w:hint="default" /><w:b /><w:bCs /><w:sz w:val="40" /><w:szCs w:val="40" /></w:rPr><w:t xml:space="preserve"> среднего общего образованияна </w:t></w:r></w:p><w:p><w:pPr><w:jc w:val="center" /><w:spacing w:after="160" w:line="259" w:lineRule="auto" /><w:rPr><w:rFonts w:ascii="Times New Roman" w:eastAsia="Times New Roman" w:hAnsi="Times New Roman" /><w:b /><w:bCs /><w:sz w:val="40" /><w:szCs w:val="40" /><w:rtl w:val="off"/></w:rPr></w:pPr></w:p><w:p><w:pPr><w:jc w:val="center" /><w:spacing w:after="160" w:line="259" w:lineRule="auto" /><w:rPr><w:rFonts w:ascii="Times New Roman" w:eastAsia="Times New Roman" w:hAnsi="Times New Roman" /><w:b /><w:bCs /><w:sz w:val="40" /><w:szCs w:val="40" /><w:rtl w:val="off"/></w:rPr></w:pPr></w:p><w:p><w:pPr><w:jc w:val="center" /><w:spacing w:after="160" w:line="259" w:lineRule="auto" /><w:rPr><w:rFonts w:ascii="Times New Roman" w:eastAsia="Times New Roman" w:hAnsi="Times New Roman" /><w:b /><w:bCs /><w:sz w:val="40" /><w:szCs w:val="40" /><w:rtl w:val="off"/></w:rPr></w:pPr></w:p><w:p><w:pPr><w:jc w:val="center" /><w:spacing w:after="160" w:line="259" w:lineRule="auto" /><w:rPr><w:rFonts w:ascii="Times New Roman" w:eastAsia="Times New Roman" w:hAnsi="Times New Roman" /><w:b /><w:bCs /><w:sz w:val="40" /><w:szCs w:val="40" /><w:rtl w:val="off"/></w:rPr></w:pPr></w:p><w:p><w:pPr><w:jc w:val="center" /><w:spacing w:after="160" w:line="259" w:lineRule="auto" /><w:rPr><w:rFonts w:ascii="Times New Roman" w:eastAsia="Times New Roman" w:hAnsi="Times New Roman" /><w:b /><w:bCs /><w:sz w:val="40" /><w:szCs w:val="40" /><w:rtl w:val="off"/></w:rPr></w:pPr></w:p><w:p><w:pPr><w:jc w:val="center" /><w:spacing w:after="160" w:line="259" w:lineRule="auto" /><w:rPr><w:rFonts w:ascii="Times New Roman" w:eastAsia="Times New Roman" w:hAnsi="Times New Roman" /><w:b /><w:bCs /><w:sz w:val="40" /><w:szCs w:val="40" /><w:rtl w:val="off"/></w:rPr></w:pPr></w:p><w:p><w:pPr><w:jc w:val="center" /><w:spacing w:after="160" w:line="259" w:lineRule="auto" /><w:rPr><w:rFonts w:ascii="Times New Roman" w:eastAsia="Times New Roman" w:hAnsi="Times New Roman" /><w:b /><w:bCs /><w:sz w:val="40" /><w:szCs w:val="40" /><w:rtl w:val="off"/></w:rPr></w:pPr></w:p><w:p><w:pPr><w:jc w:val="center" /><w:spacing w:after="160" w:line="259" w:lineRule="auto" /><w:rPr><w:rFonts w:ascii="Times New Roman" w:eastAsia="Times New Roman" w:hAnsi="Times New Roman" /><w:b /><w:bCs /><w:sz w:val="28" /><w:szCs w:val="28" /><w:rtl w:val="off"/></w:rPr></w:pPr><w:r><w:rPr><w:rFonts w:ascii="Times New Roman" w:eastAsia="Times New Roman" w:hAnsi="Times New Roman" w:hint="default" /><w:b /><w:bCs /><w:sz w:val="28" /><w:szCs w:val="28" /><w:rtl w:val="off"/></w:rPr><w:t>Остров, 2023</w:t></w:r></w:p><w:p><w:pPr><w:jc w:val="left" /><w:spacing w:after="160" w:line="259" w:lineRule="auto" /><w:rPr><w:rFonts w:ascii="Times New Roman" w:eastAsia="Times New Roman" w:hAnsi="Times New Roman" /><w:b /><w:bCs /><w:sz w:val="28" /><w:szCs w:val="28" /><w:rtl w:val="off"/></w:rPr></w:pPr><w:r><w:rPr><w:rFonts w:ascii="Times New Roman" w:eastAsia="Times New Roman" w:hAnsi="Times New Roman" w:hint="default" /><w:b /><w:bCs /><w:sz w:val="28" /><w:szCs w:val="28" /></w:rPr><w:t>Содержание курса внеурочной деятельности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 xml:space="preserve">Тема 1. Вводный урок «Моя Россия – мои горизонты» (обзор отраслей экономического развития РФ – счастье в труде) (1 час) Россия – страна безграничных возможностей и профессионального развития. Культура труда, связь выбора профессии с персональным счастьем и экономикой страны. Познавательные цифры и факты об отраслях экономического развития, профессиональных навыков и качеств, востребованных в будущем. Формирование представлений о развитии и достижениях страны в следующих сферах: медицина и здоровье; архитектура и строительство; информационные технологии; промышленность и добыча полезных ископаемых; сельское хозяйство; транспорт и логистика; наука и образование; безопасность; креативные технологии; сервис и торговля; предпринимательство и финансы. Тема 2. Тематический профориентационный урок «Открой своё будущее» (введение в профориентацию) (1 час) 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 xml:space="preserve">В 10 классе: в ходе занятия обучающиеся получают информацию по следующим направлениям профессиональной деятельности: естественно-научное направление; инженерно-техническое направление;информационно-технологическое направление; оборонно-спортивное направление; производственно-технологическое направление; социально-гуманитарное направление; финансово-экономическое направление; творческое направление. Информирование обучающихся об особенностях рынка труда. «Проигрывание» вариантов выбора (альтернатив) профессии. Формирование представления о компетентностном профиле специалистов из разных направлений. Знакомство с инструментами и мероприятиями профессионального выбора. 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>В 11 классе: занятие направлен помочь выпускникам взглянуть на различные 4жизненные сценарии и профессиональные пути, которые ждут их после окончания школы. Через призму разнообразия вариантов развития событий будет раскрыта и тема разнообразия выбора профессий в различных профессиональных направлениях. Формирование представления о выборе, развитии и возможных изменениях в построении персонального карьерного пути. Формирование позитивного отношения и вовлеченности обучающихся в вопросы самоопределения. Овладение приемами  построения карьерных траекторий развития. Актуализация знаний по выбору образовательной организации: организации высшего образования (ВО, вузы) или организации среднего профессионального образования (СПО) как первого шага формирования персонального карьерного пути.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 xml:space="preserve">Тема 3. Профориентационная диагностика № 1 «Мой профиль» и разбор результатов (1 час) Для обучающихся, не принимающих участие в проекте «Билет в будущее», доступна профориентационная диагностика № 1 «Мой профиль». Профориентационная диагностика обучающихся на интернет-платформе profmin.bvbinfo.ru (для незарегистрированных участников) позволяет определить требуемый объем профориентационной помощи и сформировать дальнейшую индивидуальную траекторию участия в программе профориентационной работы. Методика «Мой профиль» – диагностика интересов, которая позволяет рекомендовать профиль обучения и направления развития. Методика предусматривает 3 версии: для 10-11 классов. 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>Тест реализуется в форме кейсов, время прохождения – около 15 минут. По итогам диагностики рекомендуется проведение консультации по полученным результатам (в индивидуальном или групповом формате).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 xml:space="preserve">Тема 3. Профориентационная диагностика № 1 «Мои профсреды» и разбор результатов (1 час) Для обучающихся-участников проекта «Билет в будущее» доступна профориентационная диагностика № 1 «Мои профсреды» (обязательна для проведения). Профориентационная диагностика обучающихся на интернетплатформе https://bvbinfo.ru/ (для зарегистрированных участников проекта) позволяет определить требуемый объем профориентационной помощи и сформировать  дальнейшую индивидуальную траекторию участия в программе профориентационной работы. Методика «Мои профсреды» – онлайн-диагностика профессиональных склонностей и направленности обучающихся. В результатах обучающийся получает рекомендации по построению трека внутри проекта «Билет в будущее» («Профессиональных сред»). Методика предусматривает 3 версии – для 10- 11 классов. Методика реализуется в форме кейсов, время прохождения – около 15 минут. По итогам диагностики рекомендуется проведение консультации по полученным результатам (в индивидуальном или групповом формате). Возможно проведение консультации с помощью видеозаписи готовой консультации (доступной участникам проекта «Билет в будущее» на интернет-платформе </w:t></w:r><w:r><w:rPr><w:rFonts w:ascii="Times New Roman" w:eastAsia="Times New Roman" w:hAnsi="Times New Roman" w:hint="default" /><w:sz w:val="28" /><w:szCs w:val="28" /></w:rPr><w:fldChar w:fldCharType="begin"/></w:r><w:r><w:rPr><w:rFonts w:ascii="Times New Roman" w:eastAsia="Times New Roman" w:hAnsi="Times New Roman" w:hint="default" /><w:sz w:val="28" /><w:szCs w:val="28" /></w:rPr><w:instrText xml:space="preserve"> HYPERLINK &quot;https://bvbinfo.ru/).&quot; </w:instrText></w:r><w:r><w:rPr><w:rFonts w:ascii="Times New Roman" w:eastAsia="Times New Roman" w:hAnsi="Times New Roman" w:hint="default" /><w:sz w:val="28" /><w:szCs w:val="28" /></w:rPr><w:fldChar w:fldCharType="separate"/></w:r><w:r><w:rPr><w:rStyle w:val="afa" /><w:rFonts w:ascii="Times New Roman" w:eastAsia="Times New Roman" w:hAnsi="Times New Roman" w:hint="default" /><w:sz w:val="28" /><w:szCs w:val="28" /></w:rPr><w:t>https://bvbinfo.ru/).</w:t></w:r><w:r><w:rPr><w:rFonts w:ascii="Times New Roman" w:eastAsia="Times New Roman" w:hAnsi="Times New Roman" w:hint="default" /><w:sz w:val="28" /><w:szCs w:val="28" /></w:rPr><w:fldChar w:fldCharType="end"/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 xml:space="preserve">Тема 4. Профориентационное занятие «Система образования России» (дополнительное образование, уровни профессионального образования, стратегии поступления) (1 час) 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>В 10-11 классе: обучающиеся знакомятся с основными этапами подбора профессионального образования, узнают, что такое специальность и профиль обучения, учатся читать коды специальностей, обсуждают основные ошибки, которые делают школьники при подборе профессионального образования.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>Тема 5. Профориентационное занятие «Пробую профессию в сфере науки и образования» (моделирующая онлайн-проба на платформе проекта «Билет в будущее» по профессии учителя, приуроченная к Году педагога и наставника) (1 час) 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6осуществления конкретной профессиональной деятельности. Профессиональная проба по профессии учителя, приуроченная к Году педагога и наставника, в рамках которой обучающимся необходимо пройти последовательность этапов:Знакомство с профессией и профессиональной областью. Постановка задачи и подготовительно-обучающий этап. Практическое выполнение задания. Завершающий этап (закрепление полученных знаний, получение цифрового артефакта).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>Тема 6. Профориентационное занятие «Россия в деле» (часть 1) (на выбор: импортозамещение, авиастроение, судовождение, судостроение, лесная промышленность) (1 час) Для обучающихся, не принимающих участие в проекте «Билет в будущее», рекомендуется Профориентационное занятие «Россия в деле» (часть 1). Просвещение обучающихся и формирование познавательного интереса к выбору профессий в современной экономике нашей страны. Демонстрация перечня технологических ниш, в котором российские научно-технические достижения активно внедряются в технологические отрасли реального сектора экономики, и со временем результат этой работы займет достойное место не только на российском, но и мировом рынке, формируя устойчивый тренд: российские технологии – это качество – безопасность – эффективность. В рамках занятия предложены следующие отрасли и тематики на выбор: импортозамещение, авиастроение, судовождение, судостроение, лесная промышленность.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 xml:space="preserve">Тема 6. Профориентационная диагностика № 2 «Мои ориентиры» и разбор результатов (1 час) Для обучающихся-участников проекта «Билет в будущее» доступна профориентационная диагностика № 2 «Мои ориентиры» (обязательна для проведения). Профориентационная диагностика обучающихся на интернет-платформе https://bvbinfo.ru/ (для зарегистрированных участников проекта) позволяет определить требуемый объем профориентационной помощи и сформировать дальнейшую индивидуальную траекторию участия в программе профориентационной работы. 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 xml:space="preserve">Методика «Мои ориентиры» – онлайн-диагностика особенностей построения образовательно-профессиональной траектории. 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 xml:space="preserve">В 10-11 классах методика направлена на оценку ценностных ориентиров в сфере самоопределения обучающихся и уровня готовности к профессиональному самоопределению. 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>Тема 7. Профориентационное занятие «Россия промышленная: узнаю достижения страны в сфере промышленности и производства» (тяжелая промышленность, добыча и переработка сырья) (1 час)</w:t></w:r><w:r><w:rPr><w:rFonts w:ascii="Times New Roman" w:eastAsia="Times New Roman" w:hAnsi="Times New Roman" w:hint="default" /><w:sz w:val="28" /><w:szCs w:val="28" /><w:rtl w:val="off"/></w:rPr><w:t xml:space="preserve"> </w:t></w:r><w:r><w:rPr><w:rFonts w:ascii="Times New Roman" w:eastAsia="Times New Roman" w:hAnsi="Times New Roman" w:hint="default" /><w:sz w:val="28" /><w:szCs w:val="28" /></w:rPr><w:t xml:space="preserve">Популяризация и просвещение обучающихся на основе знакомства с достижениями страны в сфере промышленности и производственных технологий. Знакомство на основе видеосюжетов и интервью с экспертами и специалистами в области промышленной и смежных технологий. Повышение информированности о достижениях и перспективах развития промышленности, направленное на решение важнейших задач развития общества и страны. Информирование о профессиях и современном рынке труда в области промышленности и смежных отраслей. 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>Тема 8. Профориентационное занятие «Пробую профессию в сфере промышленности» (моделирующая онлайн-проба на платформе проекта «Билет в будущее» по профессиям на выбор: металлург, специалист по аддитивным технологиям и др.) (1 час) 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промышленности, в рамках которой обучающимся необходимо пройти последовательность этапов: ‒ Знакомство с профессией и профессиональной областью.8Постановка задачи и подготовительно-обучающий этап. Практическое выполнение задания. Завершающий этап (закрепление полученных знаний, получение цифрового артефакта).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 xml:space="preserve">Тема 9. Профориентационное занятие «Россия цифровая: узнаю достижения страны в области цифровых технологий» (информационные технологии,искусственный интеллект, робототехника) (1 час)Популяризация и просвещение обучающихся на основе знакомства с достижениями страны в сфере цифровых технологий. Знакомство на основе видеосюжетов и интервью с экспертами и специалистами в области сквозных цифровых технологий. Повышение информированности о достижениях и перспективах развития цифровизации, направленной на решение важнейших задач развития общества и страны. Информирование о профессиях и современном рынке труда в области цифровой экономики и смежных отраслей. 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 xml:space="preserve">Тема 10. Профориентационное занятие «Пробую профессию в области цифровых технологий» (моделирующая онлайн-проба на платформе проекта «Билет в будущее» по профессиям на выбор: программист, робототехник и др.) (1 час) 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цифровых технологий, в рамках которой обучающимся необходимо пройти последовательность этапов: Знакомство с профессией и профессиональной областью. Постановка задачи и подготовительно-обучающий этап. 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>Практическое выполнение задания. ‒ Завершающий этап (закрепление полученных знаний, получение цифрового артефакта).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 xml:space="preserve">Тема 11. Профориентационное занятие «Россия в деле» (часть 2) (на выбор: медицина, реабилитация, генетика) (1 час) Для обучающихся, не принимающих участие в проекте «Билет в будущее», рекомендуется Профориентационное занятие «Россия в деле» (часть 2, 1 час) Просвещение обучающихся и формирование познавательного интереса к выбору профессий в современной экономике нашей страны. Демонстрация перечня технологических ниш, в котором российские научно-технические достижения активно внедряются в технологические отрасли реального сектора экономики и со временем результат этой работы займет достойное место не только на российском, но и мировом рынке, формируя устойчивый тренд: российские технологии – это качество – безопасность – эффективность. В рамках занятия предложены следующие отрасли и тематики на выбор: медицина, реабилитация, генетика. 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 xml:space="preserve">Тема 11. Профориентационная диагностика № 3 «Мои таланты» и разбор результатов (1 час) Для обучающихся-участников проекта «Билет в будущее» доступна профориентационная диагностика № 3 «Мои таланты» (обязательна для проведения). Для обучающихся – участников проекта «Билет в будущее» доступно дополнительное тестирование по методикам «Мои возможности» и «Мои способности» (проводится по желанию обучающихся). Дополнительное тестирование увеличивает точность и полноту рекомендаций. Тестирование проводится в рамках дополнительных занятий или в домашних условиях. Для тестирования рекомендуется использовать стационарные компьютеры или ноутбуки, в случае отсутствия такой возможности допускается использование мобильных устройств. 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 xml:space="preserve">Тема 12. Профориентационное занятие «Россия инженерная: узнаю достижения страны в области инженерного дела» (машиностроение, транспорт, 10строительство) (1 час) Популяризация и просвещение обучающихся на основе знакомства с достижениями страны в сфере инженерного дела. Знакомство на основе видеосюжетов и интервью с экспертами и специалистами в области инженерной и инжиниринговой деятельности. Повышение информированности о достижениях и перспективах развития инженерного дела, направленного на решение важнейших задач развития общества и страны. Информирование о профессиях и современном рынке труда в области инженерной деятельности и смежных отраслей. 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>Тема 13. Профориентационное занятие «Пробую профессию в инженерной сфере» (моделирующая онлайн-проба на платформе проекта «Билет в будущее» по профессиям на выбор: инженер-конструктор, электромонтер и др.) (1 час) 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инженерного дела (инженерии), в рамках которой обучающимся необходимо пройти последовательность этапов: Знакомство с профессией и профессиональной областью. Постановка задачи и подготовительно-обучающий этап. Практическое выполнение задания. Завершающий этап (закрепление полученных знаний, получение цифрового артефакта).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>Тема 14. Профориентационное занятие «Государственное управление и общественная безопасность» (федеральная государственная, военная и правоохранительная службы, особенности работы и профессии в этих службах) (1 час) 11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 xml:space="preserve">В 10-11 классе: обучающиеся актуализируют знания об основных функциях и обязанностях государства в отношении своих граждан, а также о государственных органах, которые ответственны за реализацию этих функций; обучающиеся узнают об основных рабочих задачах гражданских государственных служащих в различных органах государственного управления, узнают о релевантном образовании для управленческих позиций в госструктурах и особенностях трудоустройства в органы государственного управления; актуализируют знания о возможностях и ограничениях работы в государственных структурах. 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 xml:space="preserve">Тема 15. Профориентационное занятие «Пробую профессию в сфере управления и безопасности» (моделирующая онлайн-проба на платформе проекта «Билет в будущее» по профессиям на выбор: специалист по кибербезопасности, юрист и др.) (1 час) 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управления и безопасности, в рамках которой обучающимся необходимо пройти последовательность этапов: Знакомство с профессией и профессиональной областью. Постановка задачи и подготовительно-обучающий этап. Практическое выполнение задания. Завершающий этап (закрепление полученных знаний, получение цифрового артефакта). 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 xml:space="preserve">Тема 16. Профориентационное занятие-рефлексия «Моё будущее – моя страна» (1 час)Разбор и обсуждение полученного опыта в рамках серии профориентационных занятий. Постановка образовательных и карьерных целей.Формирование планов образовательных шагов и формулирование карьерной траектории развития. Развитие проектного мышления, рефлексивного сознания обучающихся, осмысление значимости собственных усилий для достижения успеха, совершенствование субъектной позиции, развитие социальнопсихологических качеств личности. 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 xml:space="preserve">Тема 17. Профориентационное занятие «Россия плодородная: узнаю о достижениях агропромышленного комплекса страны» (агропромышленный комплекс) (1 час) Популяризация и просвещение обучающихся на основе знакомства с достижениями страны в сфере агропромышленного комплекса (АПК) и сельского хозяйства. Знакомство на основе видеосюжетов и интервью с экспертами и специалистами в области сельского хозяйства и смежных технологий. Повышение информированности о достижениях и перспективах развития АПК, направленного на решение важнейших задач развития общества и страны. Информирование о профессиях и современном рынке труда в области экономики сельского хозяйства и смежных отраслей. 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>Тема 18. Профориентационное занятие «Пробую профессию в аграрной сфере» (моделирующая онлайн-проба на платформе проекта «Билет в будущее» по профессиям на выбор: агроном, зоотехник и др.) (1 час) 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аграрной сфере, в рамках которой 13обучающимся необходимо пройти последовательность этапов: Знакомство с профессией и профессиональной областью. Постановка задачи и подготовительно-обучающий этап. Практическое выполнение задания. Завершающий этап (закрепление полученных знаний, получение цифрового артефакта).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 xml:space="preserve">Тема 19. Профориентационное занятие «Россия здоровая: узнаю достижения страны в области медицины и здравоохранения» (сфера здравоохранения, фармацевтика и биотехнологии) (1 час)Популяризация и просвещение обучающихся на основе знакомства с достижениями страны в сфере медицины и здравоохранения. Знакомство на основе видеосюжетов и интервью с экспертами и специалистами в области современной медицины и смежных технологий. Повышение информированности о достижениях и перспективах развития здравоохранения, направленного на решение важнейших задач развития общества и страны. Информирование о профессиях и современном рынке труда в области медицины и смежных отраслей. 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 xml:space="preserve">Тема 20. Профориентационное занятие «Пробую профессию в области медицины» (моделирующая онлайн-проба на платформе проекта «Билет в будущее» по профессиям на выбор: врач телемедицины, биотехнолог и др.) (1 час) 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медицины, в рамках которой обучающимся необходимо пройти последовательность этапов: Знакомство с профессией и профессиональной областью. Постановка задачи и подготовительно-обучающий этап. Практическое выполнение задания. Завершающий этап (закрепление полученных знаний, получение цифрового артефакта). 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>Тема 21. Профориентационное занятие «Россия добрая: узнаю о профессиях на благо общества» (сфера социального развития, туризма и гостеприимства) (1 час) Популяризация и просвещение обучающихся на основе знакомства с достижениями страны в сфере социального развития, туризма и гостеприимства. Знакомство на основе видеосюжетов и интервью с экспертами и специалистами в области социально-экономического развития. Повышение информированности о достижениях и перспективах развития социальной сферы, направленной на решение важнейших задач развития общества и страны. Информирование о профессиях и современном рынке труда в области социальной сферы и смежных отраслей.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 xml:space="preserve">Тема 22. Профориентационное занятие «Пробую профессию на благо общества» (моделирующая онлайн-проба на платформе проекта «Билет в будущее» по профессиям на выбор: менеджер по туризму, организатор благотворительных мероприятий и др.) (1 час) 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в социальной сфере, в рамках которой обучающимся необходимо пройти последовательность этапов: Знакомство с профессией и профессиональной областью. 15Постановка задачи и подготовительно-обучающий этап. Практическое выполнение задания. Завершающий этап (закрепление полученных знаний, получение цифрового артефакта). 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 xml:space="preserve">Тема 23. Профориентационное занятие «Россия креативная: узнаю творческие профессии» (сфера культуры и искусства) (1 час) Популяризация и просвещение обучающихся на основе знакомства с достижениями страны в сфере культуры и искусства. Знакомство на основе видеосюжетов и интервью с экспертами и специалистами в области креативной экономике и творческих индустрий. Повышение информированности о достижениях и перспективах развития креативного сектора экономики, направленных на решение важнейших задач развития общества и страны. Информирование о творческих профессиях, современном рынке труда в данной области и смежных отраслей. Тема 24. Профориентационное занятие «Пробую творческую профессию» (моделирующая онлайн-проба на платформе проекта «Билет в будущее» по профессиям на выбор: дизайнер, продюсер и др.) (1 час)Профессиональная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творчества, в рамках которой обучающимся необходимо пройти последовательность этапов: ‒ Знакомство с профессией и профессиональной областью. Постановка задачи и подготовительно-обучающий этап. Практическое выполнение задания. 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 xml:space="preserve">Завершающий этап (закрепление полученных знаний, получение цифрового артефакта). 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>Тема 25. Профориентационное занятие «Один день в профессии» (часть 1) (учитель, актер, эколог) (1 час) Формирование познавательного интереса у обучающихся к вопросам профессионального самоопределения на основе видеосюжетов с известными для молодежи медийными личностями – популярными блогерами, артистами,ведущими, которые решили воплотить свои детские мечты. В формате реалитишоу на занятии рассматриваются следующие профессии (на выбор): учитель, актер, эколог.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 xml:space="preserve">Тема 26. Профориентационное занятие «Один день в профессии» (часть 2) (пожарный, ветеринар, повар) (1 час) Формирование познавательного интереса у обучающихся к вопросам профессионального самоопределения на основе видеосюжетов с известными для молодежи медийными личностями – популярными блогерами, артистами, ведущими, которые решили воплотить свои детские мечты. В формате реалитишоу на занятии рассматриваются следующие профессии (на выбор): пожарный, ветеринар, повар. 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>Тема 27. Профориентационный сериал проекта «Билет в будущее» (часть 1) (1 час)Знакомство с профессиями из разных профессиональных отраслей через интервью с реальными представителями профессий – героями первого профориентационного сериала для школьников. Формирование познавательного интереса к вопросам профориентации на основе знакомства с личной историей труда и успеха героев сериала, мотивация и практическая значимость на основе жизненных историй. Каждая серия знакомит с представителями разных сфер: медицина, IT, медиа, бизнес, инженерное дело, различные производства, наука и искусство. В рамках занятия рекомендовано к просмотру и обсуждению 1-4 серии (на выбор), посвященные следующим профессиям: 171 серия: начальник конструкторского отдела компании «ОДКАвиадвигатели», владелец семейной фермы «Российские альпаки», шеф-повар ресторана «Peshi». 2 серия: мастер-пожарный специализированной пожарно-спасательной части по тушению крупных пожаров, второй пилот авиакомпании «Аэрофлот –Российские авиалинии», полицейский-кинолог Отдельного батальона патрульнопостовой службы полиции на метрополитене. 3 серия: инженер-технолог отдела анализа эффективности и сборки автомобилей компании «Камаз», архитектор и руководитель «Архитектурного бюро Маликова», нейробиолог, начальник лаборатории нейронаук Курчатовского комплекса НБИКС-природоподобных технологий (НИЦ «Курчатовский институт»). 4 серия: мастер участка компании «ОДК-Авиадвигатели», скульптор, руководитель Курчатовского комплекса синхротронно-нейтринных исследований (НИЦ «Курчатовский институт»).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 xml:space="preserve">Тема 28. Профориентационный сериал проекта «Билет в будущее» (часть 2) (1 час)Знакомство с профессиями из разных профессиональных отраслей через интервью с реальными представителями профессий – героями первого профориентационного сериала для школьников. Каждая серия знакомит обучающихся с личной историей труда и успеха, мотивирует и несет в себе практическую значимость. Каждая серия знакомит с представителями разных сфер: медицина, IT, медиа, бизнес, инженерное дело, различные производства, наука и искусство. В рамках занятия рекомендовано к просмотру и обсуждению 5-8 серии (на выбор), посвященные следующим профессиям: 5 серия: сварщик, методист в Музее оптики, врач ЛФК и спортивной медицины, реабилитолог. 6 серия: врач-педиатр Псковской областной инфекционной больницы, основательница концепт-стора «Палаты», основатель дома-музея «Этнодом». 7 серия: сыровар на семейном предприятии, оператор ЧПУ в компании «Лобаев Армс», учитель физики, замдиректора школы «Экотех +». 188 серия: краевед, технолог, начальник бюро окончательной сборки изделий машиностроительного завода «Тонар», травматолог-ортопед, клинический ординатор. 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>Тема 29. Профориентационное занятие «Пробую профессию в инженерной сфере» (моделирующая онлайн-проба на платформе проекта «Билет в будущее») (1 час) Темы 29-33 – серия профориентационных занятий в формате марафона по профессиональным пробам: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 https://bvbinfo.ru/), направленных на 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сфере инженерного дела (инженерии), в рамках которой обучающимся необходимо пройти последовательность этапов:Знакомство с профессией и профессиональной областью. Постановка задачи и подготовительно-обучающий этап. Практическое выполнение задания. Завершающий этап (закрепление полученных знаний, получение цифрового артефакта).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 xml:space="preserve">Тема 30. Профориентационное занятие «Пробую профессию в цифровой сфере» (моделирующая онлайн-проба на платформе проекта «Билет в будущее») (1 час) 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цифровой сфере, в рамках которой обучающимся необходимо пройти последовательность этапов: Знакомство с профессией и профессиональной областью. Постановка задачи и подготовительно-обучающий этап. Практическое выполнение задания. Завершающий этап (закрепление полученных знаний, получение цифрового 19артефакта). 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 xml:space="preserve">Тема 31. Профориентационное занятие «Пробую профессию в сфере промышленности» (моделирующая онлайн-проба на платформе проекта «Билет в будущее») (1 час) Профессиональная проба как средство актуализации профессионального самоопределения обучающихся. Знакомство с ключевыми отраслевыми направлениями экономики Российской Федерации и решение онлайн-проб (моделирующая профессиональная проба) как практико-ориентированных задач с помощью цифровых интерактивных технологий (приложений-симуляторов на платформе проекта «Билет в будущее»: https://bvbinfo.ru/). Формирование представлений о компетенциях и особенностях профессий, необходимых для осуществления конкретной профессиональной деятельности. Профессиональная проба по профессии в сфере промышленности, в рамках которой обучающимся необходимо пройти последовательность этапов:Знакомство с профессией и профессиональной областью. Постановка задачи и подготовительно-обучающий этап. Практическое выполнение задания. Завершающий этап (закрепление полученных знаний, получение цифрового артефакта). 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 xml:space="preserve">Тема 32. Профориентационное занятие «Пробую профессию в сфере медицины» (моделирующая онлайн-проба на платформе проекта «Билет в будущее») (1 час) 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сфере медицины, в рамках которой обучающимся необходимо пройти последовательность этапов: Знакомство с профессией и профессиональной областью. Постановка задачи и подготовительно-обучающий этап. Практическое выполнение задания. 20Завершающий этап (закрепление полученных знаний, получение цифрового артефакта). 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 xml:space="preserve">Тема 33. Профориентационное занятие «Пробую профессию в креативной сфере» (моделирующая онлайн-проба на платформе проекта «Билет в будущее») (1 час) Погружение обучающихся в практико-ориентированную среду и знакомство с решением профессиональных задач специалистов из различных профессиональных сред. Профессиональная проба по профессии в креативной сфере, в рамках которой обучающимся необходимо пройти последовательность этапов: Знакомство с профессией и профессиональной областью. Постановка задачи и подготовительно-обучающий этап. Практическое выполнение задания. Завершающий этап (закрепление полученных знаний, получение цифрового артефакта). 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>Тема 34. Профориентационное занятие «Моё будущее – Моя страна» (1 час) Подведение итогов занятий по профориентации с учетом приобретенного опыта по профессиональным средам, знакомству с рынком труда и отраслями экономики, профессиями и требованиями к ним. Развитие у обучающихся личностного смысла в приобретении познавательного опыта и интереса к профессиональной деятельности. Формирование представления о собственных интересах и возможностях, образа «Я» в будущем. Построение дальнейших шагов в области профессионального самоопределения.</w:t></w:r></w:p><w:p><w:pPr><w:jc w:val="left" /><w:spacing w:after="160" w:line="259" w:lineRule="auto" /><w:rPr><w:rFonts w:ascii="Times New Roman" w:eastAsia="Times New Roman" w:hAnsi="Times New Roman" /><w:b /><w:bCs /><w:sz w:val="28" /><w:szCs w:val="28" /><w:rtl w:val="off"/></w:rPr></w:pPr><w:r><w:rPr><w:rFonts w:ascii="Times New Roman" w:eastAsia="Times New Roman" w:hAnsi="Times New Roman" w:hint="default" /><w:b /><w:bCs /><w:sz w:val="28" /><w:szCs w:val="28" /></w:rPr><w:t>Планируемые результаты освоения учебного предмета</w:t></w:r></w:p><w:p><w:pPr><w:jc w:val="left" /><w:spacing w:after="160" w:line="259" w:lineRule="auto" /><w:rPr><w:rFonts w:ascii="Times New Roman" w:eastAsia="Times New Roman" w:hAnsi="Times New Roman" /><w:b /><w:bCs /><w:sz w:val="28" /><w:szCs w:val="28" /><w:rtl w:val="off"/></w:rPr></w:pPr><w:r><w:rPr><w:rFonts w:ascii="Times New Roman" w:eastAsia="Times New Roman" w:hAnsi="Times New Roman" w:hint="default" /><w:b /><w:bCs /><w:sz w:val="28" /><w:szCs w:val="28" /></w:rPr><w:t>Личностные результаты</w:t></w:r></w:p><w:p><w:pPr><w:jc w:val="left" /><w:spacing w:after="160" w:line="259" w:lineRule="auto" /><w:rPr><w:rFonts w:ascii="Times New Roman" w:eastAsia="Times New Roman" w:hAnsi="Times New Roman" /><w:b /><w:bCs /><w:sz w:val="28" /><w:szCs w:val="28" /><w:rtl w:val="off"/></w:rPr></w:pPr><w:r><w:rPr><w:rFonts w:ascii="Times New Roman" w:eastAsia="Times New Roman" w:hAnsi="Times New Roman" w:hint="default" /><w:sz w:val="28" /><w:szCs w:val="28" /></w:rPr><w:t>В сфере гражданского воспитания:готовность к выполнению обязанностей гражданина и реализации его прав,21уважение прав, свобод и законных интересов других людей, с которыми школьникампредстоит взаимодействовать в рамках реализации программы;готовность к разнообразной совместной деятельности;выстраивание доброжелательных отношений с участниками реализации программы на основе взаимопонимания и взаимопомощи.В сфере патриотического воспитания:осознание российской гражданской идентичности в поликультурном имногоконфессиональном обществе, проявление интереса к познанию истории,культуры Российской Федерации, своего края, народов России;ценностное отношение к достижениям своей Родины — России, к науке, искусству, спорту, технологиям, боевым подвигам и трудовым достижениям народа,с которыми школьники будут знакомиться в ходе профориентационных экскурсий на предприятиях своего региона.</w:t></w:r><w:r><w:rPr><w:rFonts w:ascii="Times New Roman" w:eastAsia="Times New Roman" w:hAnsi="Times New Roman" w:hint="default" /><w:sz w:val="28" /><w:szCs w:val="28" /><w:rtl w:val="off"/></w:rPr><w:t xml:space="preserve"> </w:t></w:r><w:r><w:rPr><w:rFonts w:ascii="Times New Roman" w:eastAsia="Times New Roman" w:hAnsi="Times New Roman" w:hint="default" /><w:sz w:val="28" /><w:szCs w:val="28" /></w:rPr><w:t>В сфере духовно-нравственного воспитания:ориентация на моральные ценности и нормы в ситуациях нравственноговыбора;готовность оценивать своё поведение и поступки, поведение и поступкидругих людей с позиции нравственных и правовых норм с учётом осознания последствий поступков;осознание важности свободы и необходимости брать на себя ответственностьв ситуации подготовки к выбору будущей профессии.В сфере эстетического воспитания:осознание важности художественной культуры как средства коммуникации исамовыражения для представителей многих профессий;стремление к самовыражению в разных видах искусства, в том числеприкладного;стремление создавать вокруг себя эстетически привлекательную среду внезависимости от той сферы профессиональной деятельности, которой школьникпланирует заниматься в будущем.22В сфере физического воспитания, формирования культуры здоровья и эмоционального благополучия:осознание необходимости соблюдения правил безопасности в любой профессии, в том числе навыков безопасного поведения в интернет-среде;ответственное отношение к своему здоровью и установка на здоровый образжизни;способность адаптироваться к стрессовым ситуациям, вызванным необходимостью профессионального самоопределения, осмысляя собственныйопыт и выстраивая дальнейшие цели, связанные с будущей профессиональной жизнью;умение принимать себя и других, не осуждая;умение осознавать эмоциональное состояние себя и других, умениеуправлять собственным эмоциональным состоянием для экономии внутреннихресурсов;сформированность навыка рефлексии, признание своего права на ошибку итакогоже права другого человека.В сфере трудового воспитания:установка на активное участие в решении практических задач (в рамкахсемьи, образовательной организации, города, края) технологической и социальнойнаправленности, способность инициировать, планировать и самостоятельновыполнять такого рода деятельность;интерес к практическому изучению профессий и труда различного рода, в том числе на основе знаний, полученных в ходе изучения программы проекта;осознание важности обучения на протяжении всей жизни для успешнойпрофессиональной деятельности и развитие необходимых умений для этого;готовность адаптироваться в профессиональной среде;уважение к труду и результатам трудовой деятельности;осознанный выбор и построение индивидуальной образовательнойтраектории и жизненных планов с учётом личных и общественных интересов ипотребностей.23В сфере экологического воспитания:повышение уровня экологической культуры, осознание глобальногохарактера экологических проблем и путей их решения, в том числе в процессе ознакомления с профессиями сферы «человек-природа»;активное неприятие действий, приносящих вред окружающей среде, в том числе осознание потенциального ущерба природе, который сопровождает ту илиинуюпрофессиональную деятельность;осознание своей роли как гражданина и потребителя в условиях взаимосвязиприродной, технологической и социальной сред.В сфере понимания ценности научного познания:ориентация в деятельности, связанной с освоением программы насовременную систему научных представлений об основных закономерностях развития человека, природы и общества, взаимосвязях человека с природной исоциальной средой;овладение языковой и читательской культурой как средством познания мира,средством самосовершенствования человека, в том числе в профессиональнойсфере;овладение основными навыками исследовательской деятельности в процессеизучения мира профессий, установка на осмысление собственного опыта,наблюдений, поступков и стремление совершенствовать пути достижения целииндивидуального и коллективного благополучия.В сфере адаптации к изменяющимся условиям социальной и природной среды:освоение социального опыта, основных социальных ролей,соответствующих ведущей деятельности возраста, норм и правил общественногоповедения, форм социальной жизни в группах и сообществах, включая семью,группы, сформированные по профессиональному признаку;способность действовать в условиях неопределённости, повышать уровеньсвоей компетентности через практическую деятельность, в том числе умение учиться у других людей, осознавать в совместной деятельности новые знания,24навыки и компетенции из опыта других, проходить профессиональные пробы в разных сферахдеятельности;навык выявления и связывания образов, способность осознавать дефицитысобственных знаний и компетентностей, планировать своё развитие, в том числепрофессиональное;умение оперировать терминами и представлениями в области концепцииустойчивого развития;умение анализировать и выявлять взаимосвязи природы, общества иэкономики;умение оценивать свои действия с учётом влияния на окружающую среду,достижения целей и преодоления вызовов, возможных глобальных последствий;способность осознавать стрессовую ситуацию, оценивать происходящиеизменения и их последствия, формулировать и оценивать риски и последствия, формировать опыт, уметь находить позитивное в произошедшей си</w:t></w:r><w:r><w:rPr><w:rFonts w:ascii="Times New Roman" w:eastAsia="Times New Roman" w:hAnsi="Times New Roman" w:hint="default" /><w:b w:val="0" /><w:bCs w:val="0" /><w:sz w:val="28" /><w:szCs w:val="28" /></w:rPr><w:t>туации.</w:t></w:r></w:p><w:p><w:pPr><w:jc w:val="left" /><w:spacing w:after="160" w:line="259" w:lineRule="auto" /><w:rPr><w:rFonts w:ascii="Times New Roman" w:eastAsia="Times New Roman" w:hAnsi="Times New Roman" /><w:b /><w:bCs /><w:sz w:val="28" /><w:szCs w:val="28" /><w:rtl w:val="off"/></w:rPr></w:pPr><w:r><w:rPr><w:rFonts w:ascii="Times New Roman" w:eastAsia="Times New Roman" w:hAnsi="Times New Roman" w:hint="default" /><w:b /><w:bCs /><w:sz w:val="28" /><w:szCs w:val="28" /></w:rPr><w:t>Метапредметные результаты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>В сфере овладения универсальными учебными познавательными действиями:выявлять дефицит информации о той или иной профессии, необходимой дляполноты представлений о ней, и находить способы для решения возникшейпроблемы;использовать вопросы как инструмент для познания будущей профессии;аргументировать свою позицию, мнение;оценивать на применимость и достоверность информацию, полученную входе работы с интернет-источниками;самостоятельно формулировать обобщения и выводы по результатам проведённого обсуждения в группе или в паре;прогнозировать возможное дальнейшее развитие процессов, событий и ихпоследствия, связанные с выбором будущей профессии;выдвигать предположения о возможном росте и падении спроса на ту или иную специальность в новых условиях;применять различные методы, инструменты и запросы при поиске и отборе</w:t></w:r><w:r><w:rPr><w:rFonts w:ascii="Times New Roman" w:eastAsia="Times New Roman" w:hAnsi="Times New Roman" w:hint="default" /><w:sz w:val="28" /><w:szCs w:val="28" /><w:rtl w:val="off"/></w:rPr><w:t xml:space="preserve"> </w:t></w:r><w:r><w:rPr><w:rFonts w:ascii="Times New Roman" w:eastAsia="Times New Roman" w:hAnsi="Times New Roman" w:hint="default" /><w:sz w:val="28" /><w:szCs w:val="28" /></w:rPr><w:t>информации, связанной с профессиональной деятельностью или дальнейшимобучением;выбирать, анализировать, систематизировать и интерпретироватьинформациюразличных видов и форм представления;находить сходные аргументы (подтверждающие или опровергающие одну и ту же идею, версию) в различных информационных источниках;самостоятельно выбирать оптимальную форму представления информации,предназначенную для остальных участников программы.В сфере овладения универсальными учебными коммуникативными действиями:воспринимать и формулировать суждения в соответствии с целями иусловиямиобщения в рамках занятий, включённых в программу;выражать свою точку зрения; распознавать невербальные средства общения,понимать значение социальных знаков, знать и распознавать предпосылкиконфликтных ситуаций и стараться смягчать конфликты;понимать намерения других участников занятий по программе проекта«Билет в будущее», проявлять уважительное отношение к ним и к взрослым, участвующим в занятиях, в корректной форме формулировать свои возражения;в ходе диалога и (или) дискуссии задавать вопросы по существуобсуждаемой темы и высказывать идеи, нацеленные на решение задачи иподдержание благожелательности общения друг с другом;сопоставлять свои суждения с суждениями других участников диалога,обнаруживать различие и сходство позиций;публично представлять результаты работы, проделанной в рамкахвыполнения заданий, связанных с тематикой курса по профориентации;понимать и использовать преимущества командной и индивидуальной работы при решении конкретной проблемы, принимать цель совместнойдеятельности, коллективно планировать действия по её достижению: распределятьроли, договариваться, обсуждать процесс и результат совместной работы;уметь обобщать мнения нескольких участников программы, проявлятьготовность руководить, выполнять поручения, подчиняться;участвовать в групповых формах работы (обсуждения, обмен мнениями, мозговые штурмы и др.);выполнять свою часть работы, достигать качественного результата по своемунаправлению и координировать свои действия с действиями других участников.В сфере овладения универсальными учебными регулятивными действиями:выявлять проблемы, возникающие в ходе выбора будущей профессии;ориентироваться в различных подходах принятия решений (индивидуальное,принятие решения в группе, принятие решений группой);делать выбор и брать на себя ответственность за решения, принимаемые впроцессепрофессионального самоопределения;владеть способами самоконтроля, самомотивации и рефлексии;предвидеть трудности, которые могут возникнуть при выборе будущейпрофессии;объяснять причины достижения (недостижения) результатов деятельности, давать оценку опыту, приобретённому в ходе прохождения программы курса, уметьнаходить позитивное в любой ситуации;уметь вносить коррективы в свою деятельность на основе новыхобстоятельств, изменившихся ситуаций, установленных ошибок, возникших трудностей;различать, называть и управлять собственными эмоциями;уметь ставить себя на место другого человека, понимать мотивы и намеренияучастников курса, осознанно относиться к ним.</w:t></w:r></w:p><w:p><w:pPr><w:jc w:val="left" /><w:spacing w:after="160" w:line="259" w:lineRule="auto" /><w:rPr><w:rFonts w:ascii="Times New Roman" w:eastAsia="Times New Roman" w:hAnsi="Times New Roman" /><w:b /><w:bCs /><w:sz w:val="28" /><w:szCs w:val="28" /><w:rtl w:val="off"/></w:rPr></w:pPr><w:r><w:rPr><w:rFonts w:ascii="Times New Roman" w:eastAsia="Times New Roman" w:hAnsi="Times New Roman" w:hint="default" /><w:b /><w:bCs /><w:sz w:val="28" /><w:szCs w:val="28" /></w:rPr><w:t>Предметные результаты</w:t></w:r></w:p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/w:rPr><w:t>Предметные результаты освоения Программы основного общего образованияпредставлены с учётом специфики содержания предметных областей, затрагиваемых в ходе профориентационной деятельности школьников.</w:t></w:r><w:r><w:rPr><w:rFonts w:ascii="Times New Roman" w:eastAsia="Times New Roman" w:hAnsi="Times New Roman" w:hint="default" /><w:sz w:val="28" /><w:szCs w:val="28" /><w:rtl w:val="off"/></w:rPr><w:t xml:space="preserve"> </w:t></w:r><w:r><w:rPr><w:rFonts w:ascii="Times New Roman" w:eastAsia="Times New Roman" w:hAnsi="Times New Roman" w:hint="default" /><w:sz w:val="28" /><w:szCs w:val="28" /></w:rPr><w:t>Русский язык:формирование умений речевого взаимодействия (в том числе, общения при помощи современных средств устной и письменной речи): создание устных монологических высказываний на основе жизненных наблюдений и личныхвпечатлений, чтения учебно-научной, художественной и научно-популярнойлитературы: монолог- описание, монолог-рассуждение, монолог-повествование;участие в диалоге разных видов: побуждение к действию, обмен мнениями, запрос информации, сообщение информации;обсуждение и чёткая формулировка цели, плана совместной групповойдеятельности;извлечение информации из различных источников, её осмысление и оперирование ею, свободное пользование лингвистическими словарями,справочной литературой, в том числе информационно-справочными системами вэлектронной форме;создание письменных текстов различных стилей с соблюдением норм построения текста: соответствие текста теме и основной мысли, цельность иотносительная законченность;последовательность изложения (развёртывание содержания в зависимости от цели текста, типа речи);правильность выделения абзацев в тексте, наличие грамматической связипредложений в тексте, логичность.Литература:овладение умением использовать словари и справочники, в том числеинформационно-справочные системы в электронной форме, подбирать проверенные источники в библиотечных фондах, Интернете для выполненияучебной задачи;применять ИКТ, соблюдать правила информационной безопасности.Иностранный язык:овладение основными видами речевой деятельности в рамках знакомствасоспецификой современных профессий;приобретение опыта практической деятельности в жизни: соблюдать правилаинформационной безопасности в ситуациях повседневной жизни и при работе в Интернете;использовать иноязычные словари и справочники, в том числе28информационно- справочные системы в электронной форме.Информатика:овладение основными понятиями: информация, передача, хранение, обработкаинформации, алгоритм, модель, цифровой продукт - и их использованием длярешения учебных и практических задач;умение оперировать единицами измерения информационного объёма искорости передачи данных;сформированность мотивации к продолжению изучения информатики какпрофильного предмета.География:освоение и применение системы знаний о размещении и основных свойствахгеографических объектов, понимание роли географии в формировании качестважизни человека и окружающей его среды на планете Земля, в решении современных практических задач своего населенного пункта;умение устанавливать взаимосвязи между изученными природными, социальными и экономическими явлениями и процессами;умение использовать географические знания для описания существенных признаков разнообразных явлений и процессов в повседневной жизни;сформированность мотивации к продолжению изучения географии как профильного предмета на уровне среднего общего образования.Физика:умение использовать знания о физических явлениях в повседневной жизни</w:t></w:r><w:r><w:rPr><w:rFonts w:ascii="Times New Roman" w:eastAsia="Times New Roman" w:hAnsi="Times New Roman" w:hint="default" /><w:sz w:val="28" /><w:szCs w:val="28" /><w:rtl w:val="off"/></w:rPr><w:t xml:space="preserve"> </w:t></w:r><w:r><w:rPr><w:rFonts w:ascii="Times New Roman" w:eastAsia="Times New Roman" w:hAnsi="Times New Roman" w:hint="default" /><w:sz w:val="28" /><w:szCs w:val="28" /></w:rPr><w:t>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среде;понимание необходимости применения достижений физики и технологий</w:t></w:r><w:r><w:rPr><w:rFonts w:ascii="Times New Roman" w:eastAsia="Times New Roman" w:hAnsi="Times New Roman" w:hint="default" /><w:sz w:val="28" /><w:szCs w:val="28" /><w:rtl w:val="off"/></w:rPr><w:t xml:space="preserve"> </w:t></w:r><w:r><w:rPr><w:rFonts w:ascii="Times New Roman" w:eastAsia="Times New Roman" w:hAnsi="Times New Roman" w:hint="default" /><w:sz w:val="28" /><w:szCs w:val="28" /></w:rPr><w:t>для рационального природопользования;расширенные представления о сферах профессиональной деятельности, связанных с физикой и современными технологиями, основанными на достижениях физической науки, позволяющие рассматривать физико-техническую область знаний как сферу своей будущей профессиональной деятельности;сформированность мотивации к продолжению изучения физики как профильного предмета на уровне среднего общего образования.Обществознание:освоение и применение системы знаний о социальных свойствах человека,особенностях его взаимодействия с другими людьми; важности семьи какбазового социального института; характерных чертах общества; содержании изначении социальных норм, регулирующих общественные отношения, включаяправовые нормы, регулирующие типичные для несовершеннолетнего и членов егосемьи общественные отношения (в том числе нормы гражданского, трудового и семейного права, основы налогового законодательства); процессах и явлениях в экономической сфере (в области макро- и микроэкономики);умение приводить примеры (в том числе моделировать ситуации)деятельности людей, социальных объектов, явлений, процессов определённого типа в различных сферах общественной жизни, их структурных элементов и проявлений основных функций; разного типа социальных отношений; ситуаций, регулируемыхразличными видами социальных норм;умение классифицировать по разным признакам (в том числеустанавливать существенный признак классификации) социальные объекты,явления, процессы, относящиеся к различным сферам общественной жизни, их существенные признаки, элементы и основные функции;овладение приёмами поиска и извлечения социальной информации(текстовой, графической, аудиовизуальной) по заданной теме из различныхадаптированных источников (в том числе учебных материалов) и публикацийсредств массовой информации (далее – СМИ) с соблюдением правил информационной безопасности при работе в Интернете;приобретение опыта использования полученных знаний, включая основыфинансовой грамотности, в практической (включая выполнение проектовиндивидуально и в группе) деятельности, в повседневной жизни для реализации и</w:t></w:r><w:r><w:rPr><w:rFonts w:ascii="Times New Roman" w:eastAsia="Times New Roman" w:hAnsi="Times New Roman" w:hint="default" /><w:sz w:val="28" /><w:szCs w:val="28" /><w:rtl w:val="off"/></w:rPr><w:t xml:space="preserve"> </w:t></w:r><w:r><w:rPr><w:rFonts w:ascii="Times New Roman" w:eastAsia="Times New Roman" w:hAnsi="Times New Roman" w:hint="default" /><w:sz w:val="28" /><w:szCs w:val="28" /></w:rPr><w:t>защиты прав человека и гражданина, прав потребителя (в том числе потребителяфинансовых услуг) и осознанного выполнения гражданских обязанностей; дляанализа потребления домашнего хозяйства; для составления личного финансовогоплана; для выбора профессии и оценки собственных перспектив в профессиональной сфере; для опыта публичного представления результатов своейдеятельности в соответствии с темой и ситуацией общения, особенностямиаудитории и регламентом.Биология:владение навыками работы с информациейбиологического содержания, представленной в разной форме (в видетекста, табличных данных, схем, графиков, диаграмм, моделей, изображений), критического анализа информации и оценки её достоверности;умение интегрировать биологические знания со знаниями других учебныхпредметов;интерес к углублению биологических знаний и выбору биологии как профильного предмета на уровне среднего общего образования для будущей профессиональной деятельности в области биологии, медицины, экологии,ветеринарии, сельского хозяйства, пищевой промышленности, психологии, искусства, спорта.</w:t></w:r><w:r><w:rPr><w:rFonts w:ascii="Times New Roman" w:eastAsia="Times New Roman" w:hAnsi="Times New Roman" w:hint="default" /><w:sz w:val="28" /><w:szCs w:val="28" /><w:rtl w:val="off"/></w:rPr><w:t xml:space="preserve"> </w:t></w:r><w:r><w:rPr><w:rFonts w:ascii="Times New Roman" w:eastAsia="Times New Roman" w:hAnsi="Times New Roman" w:hint="default" /><w:sz w:val="28" /><w:szCs w:val="28" /></w:rPr><w:t>Изобразительное искусство:сформированность системы знаний о различных художественных материалахв изобразительном искусстве; о различных способах живописного построенияизображения; о стилях и различных жанрах изобразительного искусства; овыдающихся отечественных и зарубежных художниках, скульпторах иархитекторах.</w:t></w:r><w:r><w:rPr><w:rFonts w:ascii="Times New Roman" w:eastAsia="Times New Roman" w:hAnsi="Times New Roman" w:hint="default" /><w:sz w:val="28" /><w:szCs w:val="28" /><w:rtl w:val="off"/></w:rPr><w:t xml:space="preserve"> </w:t></w:r><w:r><w:rPr><w:rFonts w:ascii="Times New Roman" w:eastAsia="Times New Roman" w:hAnsi="Times New Roman" w:hint="default" /><w:sz w:val="28" /><w:szCs w:val="28" /></w:rPr><w:t>Основы безопасности жизнедеятельности:сформированность культуры безопасности жизнедеятельности на основе освоенных знаний и умений, системного и комплексного понимания значимости безопасного поведения;овладение знаниями и умениями предупреждения опасных и чрезвычайных31ситуаций во время пребывания в различных средах (в помещении, на улице,на природе, в общественных местах и на массовых мероприятиях, при коммуникации, при воздействии рисков культурной среды).</w:t></w:r></w:p><w:p><w:pPr><w:jc w:val="left" /><w:spacing w:after="160" w:line="259" w:lineRule="auto" /><w:rPr><w:rFonts w:ascii="Times New Roman" w:eastAsia="Times New Roman" w:hAnsi="Times New Roman" /><w:b /><w:bCs /><w:sz w:val="28" /><w:szCs w:val="28" /><w:rtl w:val="off"/></w:rPr></w:pPr></w:p><w:p><w:pPr><w:jc w:val="left" /><w:spacing w:after="160" w:line="259" w:lineRule="auto" /><w:rPr><w:rFonts w:ascii="Times New Roman" w:eastAsia="Times New Roman" w:hAnsi="Times New Roman" /><w:b /><w:bCs /><w:sz w:val="28" /><w:szCs w:val="28" /><w:rtl w:val="off"/></w:rPr></w:pPr></w:p><w:p><w:pPr><w:jc w:val="left" /><w:spacing w:after="160" w:line="259" w:lineRule="auto" /><w:rPr><w:rFonts w:ascii="Times New Roman" w:eastAsia="Times New Roman" w:hAnsi="Times New Roman" /><w:b /><w:bCs /><w:sz w:val="28" /><w:szCs w:val="28" /><w:rtl w:val="off"/></w:rPr></w:pPr></w:p><w:p><w:pPr><w:jc w:val="left" /><w:spacing w:after="160" w:line="259" w:lineRule="auto" /><w:rPr><w:rFonts w:ascii="Times New Roman" w:eastAsia="Times New Roman" w:hAnsi="Times New Roman" /><w:b /><w:bCs /><w:sz w:val="28" /><w:szCs w:val="28" /><w:rtl w:val="off"/></w:rPr></w:pPr><w:r><w:rPr><w:rFonts w:ascii="Times New Roman" w:eastAsia="Times New Roman" w:hAnsi="Times New Roman" /><w:b /><w:bCs /><w:sz w:val="28" /><w:szCs w:val="28" /><w:rtl w:val="off"/></w:rPr><w:t>Календарно-тематичское планирование</w:t></w:r></w:p><w:tbl><w:tblPr><w:tblStyle w:val="afffff1" /><w:tblW w:w="10119" w:type="dxa" /><w:tblLook w:val="04A0" w:firstRow="1" w:lastRow="0" w:firstColumn="1" w:lastColumn="0" w:noHBand="0" w:noVBand="1"/><w:tblLayout w:type="autofit" /></w:tblPr><w:tblGrid><w:gridCol w:w="679" /><w:gridCol w:w="3863" /><w:gridCol w:w="1105" /><w:gridCol w:w="1099" /><w:gridCol w:w="966" /><w:gridCol w:w="2407" /></w:tblGrid><w:tr><w:trPr><w:cnfStyle w:val="100000000000" w:firstRow="1" w:lastRow="0" w:firstColumn="0" w:lastColumn="0" w:oddVBand="0" w:evenVBand="0" w:oddHBand="0" w:evenHBand="0" w:firstRowFirstColumn="0" w:firstRowLastColumn="0" w:lastRowFirstColumn="0" w:lastRowLastColumn="0"/><w:trHeight w:val="517" w:hRule="atLeast" /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Merge w:val="restart"/><w:vAlign w:val="top" /></w:tcPr><w:p><w:pPr><w:jc w:val="left" /><w:spacing w:after="160" w:line="259" w:lineRule="auto" /><w:rPr><w:rFonts w:ascii="Times New Roman" w:eastAsia="Times New Roman" w:hAnsi="Times New Roman" /><w:sz w:val="28" /><w:szCs w:val="28" /><w:rtl w:val="off"/></w:rPr></w:pPr><w:r><w:rPr><w:rFonts w:ascii="Times New Roman" w:eastAsia="Times New Roman" w:hAnsi="Times New Roman" w:hint="default" /><w:sz w:val="28" /><w:szCs w:val="28" /><w:rtl w:val="off"/></w:rPr><w:t xml:space="preserve">№ </w:t></w:r></w:p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п/п</w:t></w:r></w:p></w:tc><w:tc><w:tcPr><w:tcW w:w="3863" w:type="dxa" /><w:vMerge w:val="restart"/><w:vAlign w:val="top" /></w:tcPr><w:p><w:pPr><w:cnfStyle w:val="100000000000" w:firstRow="1" w:lastRow="0" w:firstColumn="0" w:lastColumn="0" w:oddVBand="0" w:evenVBand="0" w:oddHBand="0" w:evenHBand="0" w:firstRowFirstColumn="0" w:firstRowLastColumn="0" w:lastRowFirstColumn="0" w:lastRowLastColumn="0"/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Тема</w:t></w:r></w:p></w:tc><w:tc><w:tcPr><w:tcW w:w="1105" w:type="dxa" /><w:vMerge w:val="restart"/><w:tcBorders><w:bottom w:val="single" w:sz="4" w:space="0" w:color="auto"/></w:tcBorders><w:vAlign w:val="top" /></w:tcPr><w:p><w:pPr><w:cnfStyle w:val="100000000000" w:firstRow="1" w:lastRow="0" w:firstColumn="0" w:lastColumn="0" w:oddVBand="0" w:evenVBand="0" w:oddHBand="0" w:evenHBand="0" w:firstRowFirstColumn="0" w:firstRowLastColumn="0" w:lastRowFirstColumn="0" w:lastRowLastColumn="0"/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Ко-во часов</w:t></w:r></w:p></w:tc><w:tc><w:tcPr><w:tcW w:w="2065" w:type="dxa" /><w:gridSpan w:val="2" /><w:tcBorders><w:bottom w:val="single" w:sz="4" w:space="0" w:color="000000"/></w:tcBorders><w:vAlign w:val="top" /></w:tcPr><w:p><w:pPr><w:cnfStyle w:val="100000000000" w:firstRow="1" w:lastRow="0" w:firstColumn="0" w:lastColumn="0" w:oddVBand="0" w:evenVBand="0" w:oddHBand="0" w:evenHBand="0" w:firstRowFirstColumn="0" w:firstRowLastColumn="0" w:lastRowFirstColumn="0" w:lastRowLastColumn="0"/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Дата проведения</w:t></w:r></w:p></w:tc><w:tc><w:tcPr><w:tcW w:w="2407" w:type="dxa" /><w:vMerge w:val="restart"/><w:vAlign w:val="top" /></w:tcPr><w:p><w:pPr><w:cnfStyle w:val="100000000000" w:firstRow="1" w:lastRow="0" w:firstColumn="0" w:lastColumn="0" w:oddVBand="0" w:evenVBand="0" w:oddHBand="0" w:evenHBand="0" w:firstRowFirstColumn="0" w:firstRowLastColumn="0" w:lastRowFirstColumn="0" w:lastRowLastColumn="0"/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Электронные образовательные ресурсы</w:t></w:r></w:p></w:tc></w:tr><w:tr><w:trPr><w:cnfStyle w:val="100000000000" w:firstRow="1" w:lastRow="0" w:firstColumn="0" w:lastColumn="0" w:oddVBand="0" w:evenVBand="0" w:oddHBand="0" w:evenHBand="0" w:firstRowFirstColumn="0" w:firstRowLastColumn="0" w:lastRowFirstColumn="0" w:lastRowLastColumn="0"/><w:trHeight w:val="517" w:hRule="atLeast" /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Merge w:val="continue"/><w:vAlign w:val="top" /></w:tcPr><w:p><w:pPr></w:pPr></w:p></w:tc><w:tc><w:tcPr><w:tcW w:w="3863" w:type="dxa" /><w:vMerge w:val="continue"/><w:vAlign w:val="top" /></w:tcPr><w:p><w:pPr><w:cnfStyle w:val="100000000000" w:firstRow="1" w:lastRow="0" w:firstColumn="0" w:lastColumn="0" w:oddVBand="0" w:evenVBand="0" w:oddHBand="0" w:evenHBand="0" w:firstRowFirstColumn="0" w:firstRowLastColumn="0" w:lastRowFirstColumn="0" w:lastRowLastColumn="0"/></w:pPr></w:p></w:tc><w:tc><w:tcPr><w:tcW w:w="1105" w:type="dxa" /><w:vMerge w:val="continue"/><w:tcBorders><w:top w:val="single" w:sz="4" w:space="0" w:color="auto"/></w:tcBorders><w:vAlign w:val="top" /></w:tcPr><w:p><w:pPr><w:cnfStyle w:val="100000000000" w:firstRow="1" w:lastRow="0" w:firstColumn="0" w:lastColumn="0" w:oddVBand="0" w:evenVBand="0" w:oddHBand="0" w:evenHBand="0" w:firstRowFirstColumn="0" w:firstRowLastColumn="0" w:lastRowFirstColumn="0" w:lastRowLastColumn="0"/></w:pPr></w:p></w:tc><w:tc><w:tcPr><w:tcW w:w="1099" w:type="dxa" /><w:tcBorders><w:top w:val="single" w:sz="4" w:space="0" w:color="000000"/></w:tcBorders><w:vAlign w:val="top" /></w:tcPr><w:p><w:pPr><w:cnfStyle w:val="100000000000" w:firstRow="1" w:lastRow="0" w:firstColumn="0" w:lastColumn="0" w:oddVBand="0" w:evenVBand="0" w:oddHBand="0" w:evenHBand="0" w:firstRowFirstColumn="0" w:firstRowLastColumn="0" w:lastRowFirstColumn="0" w:lastRowLastColumn="0"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План</w:t></w:r></w:p></w:tc><w:tc><w:tcPr><w:tcW w:w="966" w:type="dxa" /><w:tcBorders><w:top w:val="single" w:sz="4" w:space="0" w:color="000000"/></w:tcBorders><w:vAlign w:val="top" /></w:tcPr><w:p><w:pPr><w:cnfStyle w:val="100000000000" w:firstRow="1" w:lastRow="0" w:firstColumn="0" w:lastColumn="0" w:oddVBand="0" w:evenVBand="0" w:oddHBand="0" w:evenHBand="0" w:firstRowFirstColumn="0" w:firstRowLastColumn="0" w:lastRowFirstColumn="0" w:lastRowLastColumn="0"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факт</w:t></w:r></w:p></w:tc><w:tc><w:tcPr><w:tcW w:w="2407" w:type="dxa" /><w:vMerge w:val="continue"/><w:vAlign w:val="top" /></w:tcPr><w:p><w:pPr><w:cnfStyle w:val="100000000000" w:firstRow="1" w:lastRow="0" w:firstColumn="0" w:lastColumn="0" w:oddVBand="0" w:evenVBand="0" w:oddHBand="0" w:evenHBand="0" w:firstRowFirstColumn="0" w:firstRowLastColumn="0" w:lastRowFirstColumn="0" w:lastRowLastColumn="0"/></w:pP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1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Вводный урок-&quot;Моя Россия-мои горизонты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1</w:t></w: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2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«Открой своё будущее»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3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ПД &quot;Мой профиль и разбор результатов&quot;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 xml:space="preserve">https://bvbinfo.ru/ </w:t></w: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4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Система образования России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5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Пробую профессию в сфере науки и образования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6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Россия в деле (часть 1)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7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Россия промышленная: узнаю достижения страны в сфере                 промышленности и производства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8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Россия цифровая: узнаю достижения страны в области цифровых  технологий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https://bvbinfo.ru/)</w:t></w: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9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Россия в деле (часть 2)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10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Россия инженерная: узнаю достижения страны в области                   инженерного дела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https://bvbinfo.ru/)</w:t></w: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11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Госуда</w:t></w:r><w:r><w:rPr><w:rFonts w:ascii="Times New Roman" w:eastAsia="Times New Roman" w:hAnsi="Times New Roman" w:hint="default" /><w:sz w:val="28" /><w:szCs w:val="28" /></w:rPr><w:t>рственное управление и общественная безопасность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12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Пробую профессию в сфере управления и безопасности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13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Моё будущее — моя страна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https://bvbinfo.ru/)</w:t></w: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14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Россия плодородная: узнаю о достижениях агропромышленного комплекса страны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15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Россия здоровая: узнаю достижения страны в области медицины и здравоохранения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https://bvbinfo.ru/)</w:t></w: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16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Россия добрая: узнаю о профессиях на благо общества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17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Пробую профессию в области медицины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https://bvbinfo.ru/)</w:t></w: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18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Пробую профессию на благо общества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https://bvbinfo.ru/)</w:t></w: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19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Россия креативная: узнаю творческие профессии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https://bvbinfo.ru/)</w:t></w: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20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Пробую творческую профессию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https://bvbinfo.ru/)</w:t></w: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21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Один день в профессии (учитель, актер. эколог)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22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Один день в профессии (пожарный, ветеренар, повар)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23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Россия креативная: узнаю творческие профессии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24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Пробую творческую профессию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https://bvbinfo.ru/)</w:t></w: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25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Один день в профессии (учитель, актер. эколог)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https://bvbinfo.ru/)</w:t></w: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26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Один день в профессии (пожарный, ветеренар, повар)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27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Профориентационный сериал проекта «Билет в будущее»               (часть 1)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https://bvbinfo.ru/)</w:t></w: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28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Профориентационный сериал проекта «Билет в будущее»               (часть 2)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https://bvbinfo.ru/)</w:t></w: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29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Пробую профессию в инженерной сфере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https://bvbinfo.ru/)</w:t></w: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30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Пробую профессию в цифровой сфере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31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Пробую профессию в сфере промышленности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https://bvbinfo.ru/)</w:t></w: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32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Пробую профессию в сфере медицины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https://bvbinfo.ru/)</w:t></w: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33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Пробую профессию в креативной сфере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https://bvbinfo.ru/)</w:t></w: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34</w:t></w: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/w:rPr><w:t>Моё будущее — моя страна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/w:tr><w:tr><w:trPr></w:trPr><w:tc><w:tcPr><w:cnfStyle w:val="001000000000" w:firstRow="0" w:lastRow="0" w:firstColumn="1" w:lastColumn="0" w:oddVBand="0" w:evenVBand="0" w:oddHBand="0" w:evenHBand="0" w:firstRowFirstColumn="0" w:firstRowLastColumn="0" w:lastRowFirstColumn="0" w:lastRowLastColumn="0"/><w:tcW w:w="67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3863" w:type="dxa" /><w:vAlign w:val="top" /></w:tcPr><w:p><w:pPr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Общее количнство часов</w:t></w:r></w:p></w:tc><w:tc><w:tcPr><w:tcW w:w="1105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w:r><w:rPr><w:rFonts w:ascii="Times New Roman" w:eastAsia="Times New Roman" w:hAnsi="Times New Roman" w:hint="default" /><w:sz w:val="28" /><w:szCs w:val="28" /><w:rtl w:val="off"/></w:rPr><w:t>34</w:t></w:r></w:p></w:tc><w:tc><w:tcPr><w:tcW w:w="1099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966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w:tc><w:tcPr><w:tcW w:w="2407" w:type="dxa" /><w:vAlign w:val="top" /></w:tcPr><w:p><w:pPr><w:jc w:val="left" /><w:spacing w:after="160" w:line="259" w:lineRule="auto" /><w:rPr><w:rFonts w:ascii="Times New Roman" w:eastAsia="Times New Roman" w:hAnsi="Times New Roman" w:hint="default" /><w:sz w:val="28" /><w:szCs w:val="28" /></w:rPr></w:pPr></w:p></w:tc></w:tr></w:tbl><w:p><w:pPr><w:jc w:val="left" /><w:spacing w:after="160" w:line="259" w:lineRule="auto" /><w:rPr><w:rFonts w:ascii="Times New Roman" w:eastAsia="Times New Roman" w:hAnsi="Times New Roman" w:hint="default" /><w:sz w:val="28" /><w:szCs w:val="28" /></w:rPr></w:pPr></w:p><w:p><w:pPr><w:jc w:val="left" /><w:spacing w:after="160" w:line="259" w:lineRule="auto" /><w:rPr><w:rFonts w:ascii="Times New Roman" w:eastAsia="Times New Roman" w:hAnsi="Times New Roman" /><w:b /><w:bCs /><w:sz w:val="28" /><w:szCs w:val="28" /><w:rtl w:val="off"/></w:rPr></w:pPr></w:p><w:p><w:pPr><w:jc w:val="left" /><w:spacing w:after="160" w:line="259" w:lineRule="auto" /><w:rPr><w:rFonts w:ascii="Times New Roman" w:eastAsia="Times New Roman" w:hAnsi="Times New Roman" /><w:b /><w:bCs /><w:sz w:val="28" /><w:szCs w:val="28" /><w:rtl w:val="off"/></w:rPr></w:pPr></w:p><w:p><w:pPr><w:jc w:val="left" /><w:spacing w:after="160" w:line="259" w:lineRule="auto" /><w:rPr><w:rFonts w:ascii="Times New Roman" w:eastAsia="Times New Roman" w:hAnsi="Times New Roman" /><w:b /><w:bCs /><w:sz w:val="28" /><w:szCs w:val="28" /><w:rtl w:val="off"/></w:rPr></w:pPr></w:p><w:p><w:pPr><w:jc w:val="left" /><w:spacing w:after="160" w:line="259" w:lineRule="auto" /><w:rPr><w:rFonts w:ascii="Times New Roman" w:eastAsia="Times New Roman" w:hAnsi="Times New Roman" /><w:b /><w:bCs /><w:sz w:val="28" /><w:szCs w:val="28" /><w:rtl w:val="off"/></w:rPr></w:pPr></w:p><w:p><w:pPr><w:jc w:val="left" /><w:spacing w:after="160" w:line="259" w:lineRule="auto" /><w:rPr><w:rFonts w:ascii="Times New Roman" w:eastAsia="Times New Roman" w:hAnsi="Times New Roman" w:hint="default" /><w:b /><w:bCs /><w:sz w:val="28" /><w:szCs w:val="28" /></w:rPr></w:pPr></w:p><w:sectPr><w:pgSz w:w="11906" w:h="16838"/><w:pgMar w:top="1701" w:right="1134" w:bottom="851" w:left="1134" w:header="709" w:footer="709" w:gutter="0"/><w:cols w:space="708"/><w:docGrid w:linePitch="360"/></w:sectPr></w:body>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Times New Roman">
    <w:panose1 w:val="02020603050405020304"/>
    <w:family w:val="roman"/>
    <w:charset w:val="cc"/>
    <w:notTrueType w:val="false"/>
    <w:sig w:usb0="E0002EFF" w:usb1="C000785B" w:usb2="00000009" w:usb3="00000001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708"/>
  <w:drawingGridHorizontalSpacing w:val="110"/>
  <w:drawingGridVerticalSpacing w:val="18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ru-RU" w:eastAsia="ko-KR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ru-RU" w:eastAsia="ko-KR" w:bidi="ar-SA"/>
        <w:rFonts w:asciiTheme="minorHAnsi" w:eastAsiaTheme="minorEastAsia" w:hAnsiTheme="minorHAnsi" w:cstheme="minorBidi"/>
        <w:sz w:val="22"/>
        <w:szCs w:val="22"/>
      </w:rPr>
    </w:rPrDefault>
    <w:pPrDefault>
      <w:pPr>
        <w:spacing w:after="160" w:line="259" w:lineRule="auto"/>
      </w:pPr>
    </w:pPrDefault>
  </w:docDefaults>
  <w:style w:type="paragraph" w:default="1" w:styleId="a1">
    <w:name w:val="Normal"/>
    <w:qFormat/>
  </w:style>
  <w:style w:type="character" w:default="1" w:styleId="a2">
    <w:name w:val="Default Paragraph Font"/>
    <w:semiHidden/>
    <w:unhideWhenUsed/>
  </w:style>
  <w:style w:type="table" w:default="1" w:styleId="a3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  <w:unhideWhenUsed/>
  </w:style>
  <w:style w:type="table" w:styleId="afffff1">
    <w:name w:val="Table Grid"/>
    <w:basedOn w:val="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basedOn w:val="a2"/>
    <w:rPr>
      <w:color w:val="000000"/>
      <w:u w:val="single" w:color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fontTable" Target="fontTable.xml" /><Relationship Id="rId4" Type="http://schemas.openxmlformats.org/officeDocument/2006/relationships/webSettings" Target="webSettings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Hancom Office">
      <a:dk1>
        <a:sysClr lastClr="000000" val="windowText"/>
      </a:dk1>
      <a:lt1>
        <a:sysClr lastClr="FFFFFF" val="window"/>
      </a:lt1>
      <a:dk2>
        <a:srgbClr val="1C3D62"/>
      </a:dk2>
      <a:lt2>
        <a:srgbClr val="E3DCC1"/>
      </a:lt2>
      <a:accent1>
        <a:srgbClr val="315F97"/>
      </a:accent1>
      <a:accent2>
        <a:srgbClr val="C75252"/>
      </a:accent2>
      <a:accent3>
        <a:srgbClr val="E9AE2B"/>
      </a:accent3>
      <a:accent4>
        <a:srgbClr val="699B37"/>
      </a:accent4>
      <a:accent5>
        <a:srgbClr val="358791"/>
      </a:accent5>
      <a:accent6>
        <a:srgbClr val="CA56A7"/>
      </a:accent6>
      <a:hlink>
        <a:srgbClr val="0000FF"/>
      </a:hlink>
      <a:folHlink>
        <a:srgbClr val="800080"/>
      </a:folHlink>
    </a:clrScheme>
    <a:fontScheme name="Hancom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Hancom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пк</cp:lastModifiedBy>
  <cp:revision>1</cp:revision>
  <dcterms:created xsi:type="dcterms:W3CDTF">2023-10-01T17:36:56Z</dcterms:created>
  <dcterms:modified xsi:type="dcterms:W3CDTF">2023-10-01T18:19:43Z</dcterms:modified>
  <cp:version>0900.0100.01</cp:version>
</cp:coreProperties>
</file>